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87" w:rsidRDefault="006F1087" w:rsidP="006F1087">
      <w:pPr>
        <w:pStyle w:val="2"/>
        <w:rPr>
          <w:bCs/>
        </w:rPr>
      </w:pPr>
      <w:bookmarkStart w:id="0" w:name="_GoBack"/>
      <w:bookmarkEnd w:id="0"/>
      <w:r>
        <w:rPr>
          <w:bCs/>
          <w:sz w:val="40"/>
        </w:rPr>
        <w:t>АДМИНИСТРАЦИЯ</w:t>
      </w:r>
    </w:p>
    <w:p w:rsidR="006F1087" w:rsidRDefault="006F1087" w:rsidP="006F1087">
      <w:pPr>
        <w:jc w:val="center"/>
        <w:rPr>
          <w:b/>
          <w:sz w:val="36"/>
        </w:rPr>
      </w:pPr>
      <w:r>
        <w:rPr>
          <w:b/>
          <w:sz w:val="36"/>
        </w:rPr>
        <w:t>ХОМУТОВСКОГО РАЙОНА КУРСКОЙ ОБЛАСТИ</w:t>
      </w:r>
    </w:p>
    <w:p w:rsidR="006F1087" w:rsidRDefault="006F1087" w:rsidP="006F1087">
      <w:pPr>
        <w:jc w:val="center"/>
        <w:rPr>
          <w:b/>
          <w:sz w:val="16"/>
        </w:rPr>
      </w:pPr>
    </w:p>
    <w:p w:rsidR="006F1087" w:rsidRDefault="006F1087" w:rsidP="006F1087">
      <w:pPr>
        <w:jc w:val="center"/>
        <w:rPr>
          <w:b/>
          <w:sz w:val="16"/>
        </w:rPr>
      </w:pPr>
    </w:p>
    <w:p w:rsidR="006F1087" w:rsidRDefault="006F1087" w:rsidP="006F1087">
      <w:pPr>
        <w:pStyle w:val="1"/>
        <w:rPr>
          <w:b/>
          <w:bCs/>
          <w:sz w:val="48"/>
        </w:rPr>
      </w:pPr>
      <w:r>
        <w:rPr>
          <w:b/>
          <w:bCs/>
          <w:sz w:val="48"/>
        </w:rPr>
        <w:t>ПОСТАНОВЛЕНИЕ</w:t>
      </w:r>
    </w:p>
    <w:p w:rsidR="006F1087" w:rsidRDefault="006F1087" w:rsidP="006F1087"/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6F1087" w:rsidTr="000E5C3E">
        <w:tc>
          <w:tcPr>
            <w:tcW w:w="4927" w:type="dxa"/>
          </w:tcPr>
          <w:p w:rsidR="006F1087" w:rsidRDefault="006F1087" w:rsidP="000E5C3E">
            <w:pPr>
              <w:jc w:val="both"/>
              <w:rPr>
                <w:b/>
                <w:bCs/>
                <w:sz w:val="28"/>
                <w:u w:val="single"/>
              </w:rPr>
            </w:pPr>
            <w:r w:rsidRPr="001D7205">
              <w:rPr>
                <w:b/>
                <w:bCs/>
                <w:sz w:val="28"/>
              </w:rPr>
              <w:t>от</w:t>
            </w:r>
            <w:r w:rsidR="004E780C">
              <w:rPr>
                <w:b/>
                <w:bCs/>
                <w:sz w:val="28"/>
                <w:u w:val="single"/>
              </w:rPr>
              <w:t xml:space="preserve">    </w:t>
            </w:r>
            <w:r>
              <w:rPr>
                <w:b/>
                <w:bCs/>
                <w:sz w:val="28"/>
                <w:u w:val="single"/>
              </w:rPr>
              <w:t xml:space="preserve">     14.03.2018 </w:t>
            </w:r>
            <w:r w:rsidR="004E780C">
              <w:rPr>
                <w:b/>
                <w:bCs/>
                <w:sz w:val="28"/>
                <w:u w:val="single"/>
              </w:rPr>
              <w:t xml:space="preserve">  </w:t>
            </w:r>
            <w:r>
              <w:rPr>
                <w:b/>
                <w:bCs/>
                <w:sz w:val="28"/>
                <w:u w:val="single"/>
              </w:rPr>
              <w:t xml:space="preserve">    </w:t>
            </w:r>
            <w:r w:rsidRPr="00B212C3">
              <w:rPr>
                <w:b/>
                <w:bCs/>
                <w:sz w:val="28"/>
              </w:rPr>
              <w:t xml:space="preserve">№ </w:t>
            </w:r>
            <w:r w:rsidRPr="00E122CC">
              <w:rPr>
                <w:b/>
                <w:bCs/>
                <w:sz w:val="28"/>
                <w:u w:val="single"/>
              </w:rPr>
              <w:t>10</w:t>
            </w:r>
            <w:r>
              <w:rPr>
                <w:b/>
                <w:bCs/>
                <w:sz w:val="28"/>
                <w:u w:val="single"/>
              </w:rPr>
              <w:t>2</w:t>
            </w:r>
          </w:p>
          <w:p w:rsidR="006F1087" w:rsidRDefault="006F1087" w:rsidP="000E5C3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307540, Курская область, </w:t>
            </w:r>
            <w:proofErr w:type="spellStart"/>
            <w:r>
              <w:rPr>
                <w:b/>
                <w:bCs/>
                <w:sz w:val="20"/>
              </w:rPr>
              <w:t>рп</w:t>
            </w:r>
            <w:proofErr w:type="spellEnd"/>
            <w:r>
              <w:rPr>
                <w:b/>
                <w:bCs/>
                <w:sz w:val="20"/>
              </w:rPr>
              <w:t>. Хомутовка</w:t>
            </w:r>
          </w:p>
        </w:tc>
        <w:tc>
          <w:tcPr>
            <w:tcW w:w="4927" w:type="dxa"/>
          </w:tcPr>
          <w:p w:rsidR="006F1087" w:rsidRDefault="006F1087" w:rsidP="000E5C3E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6F1087" w:rsidRPr="00163C74" w:rsidRDefault="006F1087" w:rsidP="006F1087">
      <w:pPr>
        <w:jc w:val="both"/>
      </w:pPr>
    </w:p>
    <w:tbl>
      <w:tblPr>
        <w:tblW w:w="0" w:type="auto"/>
        <w:tblLook w:val="0000"/>
      </w:tblPr>
      <w:tblGrid>
        <w:gridCol w:w="4924"/>
        <w:gridCol w:w="4930"/>
      </w:tblGrid>
      <w:tr w:rsidR="006F1087" w:rsidTr="000E5C3E">
        <w:trPr>
          <w:trHeight w:val="2310"/>
        </w:trPr>
        <w:tc>
          <w:tcPr>
            <w:tcW w:w="4924" w:type="dxa"/>
          </w:tcPr>
          <w:p w:rsidR="006F1087" w:rsidRPr="00E122CC" w:rsidRDefault="006F1087" w:rsidP="006F1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E8121E">
              <w:rPr>
                <w:b/>
                <w:color w:val="000000"/>
                <w:sz w:val="28"/>
                <w:szCs w:val="28"/>
              </w:rPr>
              <w:t xml:space="preserve">Об утверждении Порядка </w:t>
            </w:r>
            <w:r>
              <w:rPr>
                <w:b/>
                <w:color w:val="000000"/>
                <w:sz w:val="28"/>
                <w:szCs w:val="28"/>
              </w:rPr>
              <w:t>проведения</w:t>
            </w:r>
            <w:r w:rsidR="004E780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1087">
              <w:rPr>
                <w:b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6F1087">
              <w:rPr>
                <w:b/>
                <w:color w:val="000000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Администрации Хомутовского района Курской области»</w:t>
            </w:r>
          </w:p>
        </w:tc>
        <w:tc>
          <w:tcPr>
            <w:tcW w:w="4930" w:type="dxa"/>
          </w:tcPr>
          <w:p w:rsidR="006F1087" w:rsidRDefault="006F1087" w:rsidP="000E5C3E">
            <w:pPr>
              <w:jc w:val="both"/>
              <w:rPr>
                <w:sz w:val="28"/>
              </w:rPr>
            </w:pPr>
          </w:p>
        </w:tc>
      </w:tr>
    </w:tbl>
    <w:p w:rsidR="006F1087" w:rsidRDefault="006F1087" w:rsidP="006F1087">
      <w:pPr>
        <w:jc w:val="center"/>
      </w:pPr>
    </w:p>
    <w:p w:rsidR="006F1087" w:rsidRDefault="006F1087" w:rsidP="006F1087">
      <w:pPr>
        <w:pStyle w:val="a4"/>
        <w:ind w:firstLine="708"/>
        <w:rPr>
          <w:b/>
          <w:bCs/>
        </w:rPr>
      </w:pPr>
      <w:r>
        <w:t xml:space="preserve">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 Администрация Хомутовского района </w:t>
      </w:r>
      <w:r>
        <w:rPr>
          <w:b/>
          <w:bCs/>
        </w:rPr>
        <w:t>ПОСТАНОВЛЯЕТ:</w:t>
      </w:r>
    </w:p>
    <w:p w:rsidR="006F1087" w:rsidRDefault="006F1087" w:rsidP="006F1087">
      <w:pPr>
        <w:pStyle w:val="a4"/>
        <w:ind w:firstLine="708"/>
      </w:pPr>
      <w: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 Хомутовского района.</w:t>
      </w:r>
    </w:p>
    <w:p w:rsidR="006F1087" w:rsidRDefault="006F1087" w:rsidP="006F1087">
      <w:pPr>
        <w:pStyle w:val="a4"/>
      </w:pPr>
      <w:r>
        <w:tab/>
        <w:t>2. Признать утратившим силу постановление Администрации Хомутовского района от 19.10.2010 № 297 «О внесении изменений и дополнений в постановление Администрации Хомутовского района Курской области от 01.10.2010 №266 «Об утверждении Порядка проведения антикоррупционной экспертизы нормативных правовых актов и проектов нормативных правовых актов Администрации Хомутовского района Курской области».</w:t>
      </w:r>
    </w:p>
    <w:p w:rsidR="006F1087" w:rsidRDefault="006F1087" w:rsidP="006F1087">
      <w:pPr>
        <w:pStyle w:val="a4"/>
        <w:ind w:firstLine="72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Хомутовского района Г.И.Нестерову.</w:t>
      </w:r>
    </w:p>
    <w:p w:rsidR="006F1087" w:rsidRDefault="006F1087" w:rsidP="006F1087">
      <w:pPr>
        <w:pStyle w:val="a4"/>
      </w:pPr>
      <w:r>
        <w:tab/>
        <w:t>4. Постановление вступает в силу со дня его подписания.</w:t>
      </w:r>
    </w:p>
    <w:p w:rsidR="006F1087" w:rsidRDefault="006F1087" w:rsidP="006F1087"/>
    <w:p w:rsidR="006F1087" w:rsidRDefault="006F1087" w:rsidP="006F1087"/>
    <w:p w:rsidR="006F1087" w:rsidRDefault="006F1087" w:rsidP="006F1087">
      <w:pPr>
        <w:pStyle w:val="a4"/>
      </w:pPr>
      <w:r>
        <w:t xml:space="preserve">Глава Хомутовского района                                                                </w:t>
      </w:r>
      <w:proofErr w:type="spellStart"/>
      <w:r>
        <w:t>Ю.В.Хрулёв</w:t>
      </w:r>
      <w:proofErr w:type="spellEnd"/>
    </w:p>
    <w:p w:rsidR="006F1087" w:rsidRDefault="006F1087" w:rsidP="006F1087"/>
    <w:p w:rsidR="006F1087" w:rsidRDefault="006F1087" w:rsidP="006F1087"/>
    <w:p w:rsidR="006F1087" w:rsidRDefault="006F1087" w:rsidP="006F1087"/>
    <w:p w:rsidR="006F1087" w:rsidRDefault="006F1087" w:rsidP="006F1087"/>
    <w:p w:rsidR="006F1087" w:rsidRDefault="006F1087" w:rsidP="006F1087"/>
    <w:p w:rsidR="006F1087" w:rsidRDefault="006F1087" w:rsidP="006F1087"/>
    <w:p w:rsidR="006F1087" w:rsidRDefault="006F1087" w:rsidP="006F1087"/>
    <w:p w:rsidR="006F1087" w:rsidRDefault="006F1087" w:rsidP="006F1087">
      <w:pPr>
        <w:jc w:val="both"/>
        <w:rPr>
          <w:sz w:val="22"/>
        </w:rPr>
      </w:pPr>
    </w:p>
    <w:p w:rsidR="006F1087" w:rsidRDefault="006F1087" w:rsidP="006F1087">
      <w:pPr>
        <w:jc w:val="both"/>
        <w:rPr>
          <w:sz w:val="22"/>
        </w:rPr>
      </w:pPr>
    </w:p>
    <w:p w:rsidR="006F1087" w:rsidRDefault="006F1087" w:rsidP="006F1087">
      <w:pPr>
        <w:jc w:val="both"/>
        <w:rPr>
          <w:sz w:val="22"/>
        </w:rPr>
      </w:pPr>
    </w:p>
    <w:p w:rsidR="006F1087" w:rsidRDefault="006F1087" w:rsidP="006F1087">
      <w:pPr>
        <w:jc w:val="both"/>
        <w:rPr>
          <w:sz w:val="22"/>
        </w:rPr>
      </w:pPr>
    </w:p>
    <w:p w:rsidR="006F1087" w:rsidRDefault="006F1087" w:rsidP="006F1087">
      <w:pPr>
        <w:jc w:val="both"/>
        <w:rPr>
          <w:sz w:val="22"/>
        </w:rPr>
      </w:pPr>
    </w:p>
    <w:p w:rsidR="006F1087" w:rsidRPr="006F1087" w:rsidRDefault="006F1087" w:rsidP="006F1087">
      <w:pPr>
        <w:ind w:left="4820"/>
        <w:jc w:val="center"/>
        <w:rPr>
          <w:bCs/>
        </w:rPr>
      </w:pPr>
      <w:r w:rsidRPr="006F1087">
        <w:rPr>
          <w:bCs/>
        </w:rPr>
        <w:lastRenderedPageBreak/>
        <w:t>Утвержден</w:t>
      </w:r>
    </w:p>
    <w:p w:rsidR="006F1087" w:rsidRPr="006F1087" w:rsidRDefault="006F1087" w:rsidP="006F1087">
      <w:pPr>
        <w:autoSpaceDE w:val="0"/>
        <w:autoSpaceDN w:val="0"/>
        <w:adjustRightInd w:val="0"/>
        <w:ind w:left="5103"/>
        <w:jc w:val="center"/>
        <w:outlineLvl w:val="0"/>
        <w:rPr>
          <w:bCs/>
        </w:rPr>
      </w:pPr>
      <w:r w:rsidRPr="006F1087">
        <w:rPr>
          <w:bCs/>
        </w:rPr>
        <w:t xml:space="preserve">  постановлением </w:t>
      </w:r>
    </w:p>
    <w:p w:rsidR="006F1087" w:rsidRPr="006F1087" w:rsidRDefault="006F1087" w:rsidP="006F1087">
      <w:pPr>
        <w:autoSpaceDE w:val="0"/>
        <w:autoSpaceDN w:val="0"/>
        <w:adjustRightInd w:val="0"/>
        <w:ind w:left="5103"/>
        <w:jc w:val="center"/>
        <w:outlineLvl w:val="0"/>
        <w:rPr>
          <w:bCs/>
        </w:rPr>
      </w:pPr>
      <w:r w:rsidRPr="006F1087">
        <w:rPr>
          <w:bCs/>
        </w:rPr>
        <w:t xml:space="preserve">Администрации Хомутовского района </w:t>
      </w:r>
    </w:p>
    <w:p w:rsidR="006F1087" w:rsidRPr="006F1087" w:rsidRDefault="006F1087" w:rsidP="006F1087">
      <w:pPr>
        <w:autoSpaceDE w:val="0"/>
        <w:autoSpaceDN w:val="0"/>
        <w:adjustRightInd w:val="0"/>
        <w:ind w:left="5103"/>
        <w:jc w:val="center"/>
        <w:outlineLvl w:val="0"/>
        <w:rPr>
          <w:bCs/>
        </w:rPr>
      </w:pPr>
      <w:r w:rsidRPr="006F1087">
        <w:rPr>
          <w:bCs/>
        </w:rPr>
        <w:t>от 14 марта 2018 года № 102</w:t>
      </w:r>
    </w:p>
    <w:p w:rsidR="006F1087" w:rsidRDefault="006F1087" w:rsidP="006F1087">
      <w:pPr>
        <w:autoSpaceDE w:val="0"/>
        <w:autoSpaceDN w:val="0"/>
        <w:adjustRightInd w:val="0"/>
        <w:ind w:firstLine="540"/>
        <w:jc w:val="both"/>
        <w:outlineLvl w:val="0"/>
      </w:pPr>
    </w:p>
    <w:p w:rsidR="006F1087" w:rsidRDefault="006F1087" w:rsidP="006F108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</w:rPr>
      </w:pPr>
    </w:p>
    <w:p w:rsidR="006F1087" w:rsidRDefault="006F1087" w:rsidP="006F108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</w:rPr>
      </w:pPr>
    </w:p>
    <w:p w:rsidR="006F1087" w:rsidRDefault="006F1087" w:rsidP="006F108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ПОРЯДОК</w:t>
      </w:r>
    </w:p>
    <w:p w:rsidR="006F1087" w:rsidRDefault="006F1087" w:rsidP="006F1087">
      <w:pPr>
        <w:pStyle w:val="ConsPlusTitle"/>
        <w:widowControl/>
        <w:jc w:val="center"/>
        <w:outlineLvl w:val="0"/>
        <w:rPr>
          <w:sz w:val="28"/>
        </w:rPr>
      </w:pPr>
      <w:r>
        <w:rPr>
          <w:sz w:val="28"/>
        </w:rPr>
        <w:t xml:space="preserve">проведения антикоррупционной экспертизы нормативных правовых актов и проектов нормативных правовых актов Администрации </w:t>
      </w:r>
    </w:p>
    <w:p w:rsidR="006F1087" w:rsidRDefault="006F1087" w:rsidP="006F1087">
      <w:pPr>
        <w:pStyle w:val="ConsPlusTitle"/>
        <w:widowControl/>
        <w:jc w:val="center"/>
        <w:outlineLvl w:val="0"/>
        <w:rPr>
          <w:sz w:val="28"/>
        </w:rPr>
      </w:pPr>
      <w:r>
        <w:rPr>
          <w:sz w:val="28"/>
        </w:rPr>
        <w:t>Хомутовского района Курской области</w:t>
      </w:r>
    </w:p>
    <w:p w:rsidR="006F1087" w:rsidRDefault="006F1087" w:rsidP="006F1087">
      <w:pPr>
        <w:autoSpaceDE w:val="0"/>
        <w:autoSpaceDN w:val="0"/>
        <w:adjustRightInd w:val="0"/>
        <w:jc w:val="both"/>
        <w:outlineLvl w:val="0"/>
      </w:pPr>
    </w:p>
    <w:p w:rsidR="006F1087" w:rsidRDefault="006F1087" w:rsidP="006F1087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Администрации Хомутовского района (далее - Порядок) устанавливает процедуру проведения антикоррупционной экспертизы нормативных правовых актов и проектов нормативных правовых актов Администрации Хомутовского района (далее - нормативные правовые акты, проекты нормативных правовых актов) в целях выявления в них 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 и их последующего устранения.</w:t>
      </w:r>
      <w:proofErr w:type="gramEnd"/>
    </w:p>
    <w:p w:rsidR="006F1087" w:rsidRDefault="006F1087" w:rsidP="006F1087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>
        <w:rPr>
          <w:sz w:val="28"/>
        </w:rPr>
        <w:t>2. Антикоррупционная экспертиза проводится в соответствии с Федеральным законом «Об антикоррупционной экспертизе нормативных правовых актов и проектов нормативных правовых актов»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(далее - Методика).</w:t>
      </w:r>
    </w:p>
    <w:p w:rsidR="006F1087" w:rsidRDefault="006F1087" w:rsidP="006F1087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>
        <w:rPr>
          <w:sz w:val="28"/>
        </w:rPr>
        <w:t>3. Антикоррупционная экспертиза нормативных правовых актов и проектов нормативных правовых актов проводится при проведении их правовой экспертизы и мониторинге их применения.</w:t>
      </w:r>
    </w:p>
    <w:p w:rsidR="006F1087" w:rsidRDefault="006F1087" w:rsidP="006F1087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>
        <w:rPr>
          <w:sz w:val="28"/>
        </w:rPr>
        <w:t>4. Антикоррупционная экспертиза проектов нормативных правовых актов проводится в два этапа.</w:t>
      </w:r>
    </w:p>
    <w:p w:rsidR="006F1087" w:rsidRDefault="006F1087" w:rsidP="006F1087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4.1. Первичная антикоррупционная экспертиза проектов нормативных правовых актов проводится юридической службой (юристом) структурного подразделения Администрации Хомутовского района, являющегося разработчиком (исполнителем) проекта документа в срок не позднее 5 рабочих дней. При выявлении 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 в ходе проведения антикоррупционной экспертизы проекта нормативного правового акта результаты проведенной экспертизы оформляются заключением в соответствии с Методикой.</w:t>
      </w:r>
    </w:p>
    <w:p w:rsidR="006F1087" w:rsidRDefault="006F1087" w:rsidP="006F1087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4.2. Второй этап антикоррупционной экспертизы проектов нормативных правовых актов проводится </w:t>
      </w:r>
      <w:r w:rsidR="00312D9A">
        <w:rPr>
          <w:sz w:val="28"/>
        </w:rPr>
        <w:t>юридическим отделом Администрации</w:t>
      </w:r>
      <w:r>
        <w:rPr>
          <w:sz w:val="28"/>
        </w:rPr>
        <w:t xml:space="preserve"> Хомутовского района при наличии визы юридической службы (юриста) структурного подразделения Администрации Хомутовского района, являющегося разработчиком (исполнителем) проекта документа. При выявлении 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 в ходе проведения антикоррупционной экспертизы проекта нормативного правового акта результаты проведенной экспертизы оформляются заключением в соответствии с Методикой (приложение № 1 к настоящему Порядку).</w:t>
      </w:r>
    </w:p>
    <w:p w:rsidR="006F1087" w:rsidRPr="00312D9A" w:rsidRDefault="006F1087" w:rsidP="00312D9A">
      <w:pPr>
        <w:pStyle w:val="23"/>
        <w:spacing w:after="0" w:line="240" w:lineRule="auto"/>
        <w:ind w:left="0" w:firstLine="720"/>
        <w:jc w:val="both"/>
        <w:rPr>
          <w:sz w:val="28"/>
        </w:rPr>
      </w:pPr>
      <w:r w:rsidRPr="00312D9A">
        <w:rPr>
          <w:sz w:val="28"/>
        </w:rPr>
        <w:lastRenderedPageBreak/>
        <w:t xml:space="preserve">4.3. При отсутствии юридической службы (юриста) в структурном подразделении Администрации Хомутовского района антикоррупционная экспертиза проектов нормативных правовых актов проводится в один этап </w:t>
      </w:r>
      <w:r w:rsidR="00312D9A">
        <w:rPr>
          <w:sz w:val="28"/>
        </w:rPr>
        <w:t xml:space="preserve">юридическим отделом Администрации Хомутовского района </w:t>
      </w:r>
      <w:r w:rsidRPr="00312D9A">
        <w:rPr>
          <w:sz w:val="28"/>
        </w:rPr>
        <w:t>в срок не позднее 7 рабочих дней.</w:t>
      </w:r>
    </w:p>
    <w:p w:rsidR="006F1087" w:rsidRDefault="006F1087" w:rsidP="006F1087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4.4. Проект документа с заключением направляется разработчику (исполнителю) проекта нормативного правового акта для устранения выявленных 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 на стадии его доработки.</w:t>
      </w:r>
    </w:p>
    <w:p w:rsidR="006F1087" w:rsidRDefault="006F1087" w:rsidP="006F1087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>
        <w:rPr>
          <w:sz w:val="28"/>
        </w:rPr>
        <w:t>В случае несогласия разработчика (исполнителя) проекта нормативного правового акта с результатами антикоррупционной экспертизы разработчик (исполнитель) вносит проект нормативного правового акта на рассмотрение должностного лица, в чьей компетенции находится его принятие, с приложением всех поступивших заключений и письменного возражения разработчика (исполнителя) на заключение.</w:t>
      </w:r>
    </w:p>
    <w:p w:rsidR="006F1087" w:rsidRDefault="006F1087" w:rsidP="006F1087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5. Антикоррупционная экспертиза принятых нормативных правовых актов в соответствующей сфере деятельности проводится юридической службой (юристом) соответствующего структурного подразделения Администрации Хомутовского района и </w:t>
      </w:r>
      <w:r w:rsidR="00312D9A">
        <w:rPr>
          <w:sz w:val="28"/>
        </w:rPr>
        <w:t>юридическим отделом Администрации</w:t>
      </w:r>
      <w:r>
        <w:rPr>
          <w:sz w:val="28"/>
        </w:rPr>
        <w:t xml:space="preserve"> Хомутовского района при мониторинге их применения на предмет выявления в них 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 в соответствии с настоящим Порядком. При выявлении 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 в ходе проведения экспертизы составляется заключение, содержащее выводы о выявленных в документах 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факторах.</w:t>
      </w:r>
    </w:p>
    <w:p w:rsidR="006F1087" w:rsidRDefault="006F1087" w:rsidP="006F1087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При выявлении в принятых нормативных правовых актах 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 принимаются меры по их устранению. При этом соответствующее структурное подразделение Администрации Хомутовского района в срок не позднее 20 рабочих дней после выявления 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 готовит проект документа об устранении 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факторов.</w:t>
      </w:r>
    </w:p>
    <w:p w:rsidR="006F1087" w:rsidRDefault="006F1087" w:rsidP="006F1087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В соответствии со статьей 5 Федерального закона «Об антикоррупционной экспертизе нормативных правовых актов и проектов нормативных правовых актов» в отношении нормативных правовых актов (проектов нормативных правовых актов) Администрации Хомутовского района может быть проведена независимая антикоррупционная экспертиза институтами гражданского общества и гражданами в порядке, предусмотренном нормативными правовыми актами Российской Федерации, за счет собственных средств.</w:t>
      </w:r>
      <w:proofErr w:type="gramEnd"/>
    </w:p>
    <w:p w:rsidR="006F1087" w:rsidRDefault="006F1087" w:rsidP="006F1087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</w:p>
    <w:p w:rsidR="006F1087" w:rsidRDefault="006F1087" w:rsidP="006F1087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</w:p>
    <w:p w:rsidR="006F1087" w:rsidRDefault="006F1087" w:rsidP="006F1087">
      <w:pPr>
        <w:rPr>
          <w:sz w:val="28"/>
        </w:rPr>
      </w:pPr>
    </w:p>
    <w:p w:rsidR="006F1087" w:rsidRDefault="006F1087" w:rsidP="006F1087">
      <w:pPr>
        <w:rPr>
          <w:sz w:val="28"/>
        </w:rPr>
      </w:pPr>
    </w:p>
    <w:p w:rsidR="006F1087" w:rsidRDefault="006F1087" w:rsidP="006F1087">
      <w:pPr>
        <w:rPr>
          <w:sz w:val="28"/>
        </w:rPr>
      </w:pPr>
    </w:p>
    <w:p w:rsidR="006F1087" w:rsidRDefault="006F1087" w:rsidP="006F1087">
      <w:pPr>
        <w:rPr>
          <w:sz w:val="28"/>
        </w:rPr>
      </w:pPr>
    </w:p>
    <w:p w:rsidR="006F1087" w:rsidRDefault="006F1087" w:rsidP="006F1087">
      <w:pPr>
        <w:rPr>
          <w:sz w:val="28"/>
        </w:rPr>
      </w:pPr>
    </w:p>
    <w:p w:rsidR="006F1087" w:rsidRDefault="006F1087" w:rsidP="006F1087">
      <w:pPr>
        <w:jc w:val="both"/>
        <w:rPr>
          <w:sz w:val="28"/>
          <w:szCs w:val="28"/>
        </w:rPr>
      </w:pPr>
    </w:p>
    <w:p w:rsidR="006F1087" w:rsidRDefault="006F1087" w:rsidP="006F1087">
      <w:pPr>
        <w:pStyle w:val="8"/>
      </w:pPr>
    </w:p>
    <w:p w:rsidR="006F1087" w:rsidRDefault="006F1087" w:rsidP="006F1087">
      <w:pPr>
        <w:pStyle w:val="8"/>
      </w:pPr>
    </w:p>
    <w:p w:rsidR="006F1087" w:rsidRDefault="006F1087" w:rsidP="006F1087"/>
    <w:p w:rsidR="006F1087" w:rsidRDefault="006F1087" w:rsidP="006F1087"/>
    <w:p w:rsidR="006F1087" w:rsidRPr="00312D9A" w:rsidRDefault="006F1087" w:rsidP="006F1087">
      <w:pPr>
        <w:ind w:left="4820"/>
        <w:jc w:val="center"/>
        <w:rPr>
          <w:bCs/>
        </w:rPr>
      </w:pPr>
      <w:r w:rsidRPr="00312D9A">
        <w:rPr>
          <w:bCs/>
        </w:rPr>
        <w:lastRenderedPageBreak/>
        <w:t xml:space="preserve">Приложение № 1 </w:t>
      </w:r>
    </w:p>
    <w:p w:rsidR="006F1087" w:rsidRDefault="006F1087" w:rsidP="00312D9A">
      <w:pPr>
        <w:autoSpaceDE w:val="0"/>
        <w:autoSpaceDN w:val="0"/>
        <w:adjustRightInd w:val="0"/>
        <w:ind w:left="5103"/>
        <w:jc w:val="center"/>
        <w:outlineLvl w:val="0"/>
      </w:pPr>
      <w:r w:rsidRPr="00312D9A">
        <w:rPr>
          <w:bCs/>
        </w:rPr>
        <w:t>к Порядку проведения антикоррупционной экспертизы нормативных правовых актов, проектов нормативных правовых актов Адм</w:t>
      </w:r>
      <w:r w:rsidR="00312D9A">
        <w:rPr>
          <w:bCs/>
        </w:rPr>
        <w:t>инистрации Хомутовского района</w:t>
      </w:r>
    </w:p>
    <w:p w:rsidR="006F1087" w:rsidRDefault="006F1087" w:rsidP="006F1087"/>
    <w:p w:rsidR="006F1087" w:rsidRDefault="006F1087" w:rsidP="006F1087"/>
    <w:p w:rsidR="006F1087" w:rsidRDefault="006F1087" w:rsidP="006F1087">
      <w:pPr>
        <w:jc w:val="center"/>
        <w:rPr>
          <w:b/>
          <w:bCs/>
        </w:rPr>
      </w:pPr>
      <w:r>
        <w:rPr>
          <w:b/>
          <w:bCs/>
        </w:rPr>
        <w:t xml:space="preserve">ЗАКЛЮЧЕНИЕ </w:t>
      </w:r>
    </w:p>
    <w:p w:rsidR="006F1087" w:rsidRDefault="006F1087" w:rsidP="006F1087">
      <w:pPr>
        <w:jc w:val="center"/>
        <w:rPr>
          <w:b/>
          <w:bCs/>
        </w:rPr>
      </w:pPr>
      <w:r>
        <w:rPr>
          <w:b/>
          <w:bCs/>
        </w:rPr>
        <w:t xml:space="preserve">по результатам проведения антикоррупционной экспертизы проектов нормативно-правовых актов в целях выявления в них положений, способствующих созданию </w:t>
      </w:r>
    </w:p>
    <w:p w:rsidR="006F1087" w:rsidRDefault="006F1087" w:rsidP="006F1087">
      <w:pPr>
        <w:jc w:val="center"/>
        <w:rPr>
          <w:b/>
          <w:bCs/>
        </w:rPr>
      </w:pPr>
      <w:r>
        <w:rPr>
          <w:b/>
          <w:bCs/>
        </w:rPr>
        <w:t>условий для проявления коррупции</w:t>
      </w:r>
    </w:p>
    <w:p w:rsidR="006F1087" w:rsidRDefault="006F1087" w:rsidP="006F1087">
      <w:pPr>
        <w:jc w:val="both"/>
        <w:rPr>
          <w:sz w:val="28"/>
          <w:szCs w:val="28"/>
        </w:rPr>
      </w:pPr>
    </w:p>
    <w:p w:rsidR="006F1087" w:rsidRDefault="006F1087" w:rsidP="006F1087">
      <w:pPr>
        <w:jc w:val="both"/>
        <w:rPr>
          <w:sz w:val="28"/>
          <w:szCs w:val="28"/>
        </w:rPr>
      </w:pPr>
    </w:p>
    <w:p w:rsidR="006F1087" w:rsidRDefault="006F1087" w:rsidP="006F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проведения антикоррупционной экспертизы проектов нормативно-правовых актов проведена экспертиза____________________________________________________________________________________</w:t>
      </w:r>
      <w:r w:rsidR="00312D9A">
        <w:rPr>
          <w:sz w:val="28"/>
          <w:szCs w:val="28"/>
        </w:rPr>
        <w:t>___________________________________________</w:t>
      </w:r>
    </w:p>
    <w:p w:rsidR="006F1087" w:rsidRDefault="006F1087" w:rsidP="006F1087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(проект нормативного правового акта)</w:t>
      </w:r>
    </w:p>
    <w:p w:rsidR="006F1087" w:rsidRDefault="006F1087" w:rsidP="006F1087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в нем положений, способствующих созданию условий для проявления коррупции.</w:t>
      </w:r>
    </w:p>
    <w:p w:rsidR="006F1087" w:rsidRDefault="006F1087" w:rsidP="006F1087">
      <w:pPr>
        <w:jc w:val="both"/>
        <w:rPr>
          <w:sz w:val="28"/>
          <w:szCs w:val="28"/>
        </w:rPr>
      </w:pPr>
    </w:p>
    <w:p w:rsidR="006F1087" w:rsidRDefault="006F1087" w:rsidP="006F1087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1:</w:t>
      </w:r>
    </w:p>
    <w:p w:rsidR="006F1087" w:rsidRDefault="00312D9A" w:rsidP="006F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 w:rsidR="006F1087">
        <w:rPr>
          <w:sz w:val="28"/>
          <w:szCs w:val="28"/>
        </w:rPr>
        <w:t>представленном</w:t>
      </w:r>
      <w:proofErr w:type="gramEnd"/>
      <w:r>
        <w:rPr>
          <w:sz w:val="28"/>
          <w:szCs w:val="28"/>
        </w:rPr>
        <w:t xml:space="preserve"> _______________________________________________</w:t>
      </w:r>
    </w:p>
    <w:p w:rsidR="00312D9A" w:rsidRDefault="00312D9A" w:rsidP="006F10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F1087" w:rsidRDefault="006F1087" w:rsidP="006F1087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(проект нормативного правового акта)</w:t>
      </w:r>
    </w:p>
    <w:p w:rsidR="006F1087" w:rsidRDefault="006F1087" w:rsidP="006F1087">
      <w:pPr>
        <w:jc w:val="both"/>
        <w:rPr>
          <w:sz w:val="28"/>
          <w:szCs w:val="28"/>
        </w:rPr>
      </w:pPr>
      <w:r>
        <w:rPr>
          <w:sz w:val="28"/>
          <w:szCs w:val="28"/>
        </w:rPr>
        <w:t>не выявлены положения, способствующие созданию условий для проявления коррупции.</w:t>
      </w:r>
    </w:p>
    <w:p w:rsidR="006F1087" w:rsidRDefault="006F1087" w:rsidP="006F1087">
      <w:pPr>
        <w:jc w:val="both"/>
        <w:rPr>
          <w:sz w:val="28"/>
          <w:szCs w:val="28"/>
        </w:rPr>
      </w:pPr>
    </w:p>
    <w:p w:rsidR="006F1087" w:rsidRDefault="006F1087" w:rsidP="006F1087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2:</w:t>
      </w:r>
    </w:p>
    <w:p w:rsidR="006F1087" w:rsidRDefault="006F1087" w:rsidP="00312D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представленном</w:t>
      </w:r>
      <w:proofErr w:type="gramEnd"/>
      <w:r w:rsidR="00312D9A">
        <w:rPr>
          <w:sz w:val="28"/>
          <w:szCs w:val="28"/>
        </w:rPr>
        <w:t xml:space="preserve"> _______________________________________________</w:t>
      </w:r>
    </w:p>
    <w:p w:rsidR="00312D9A" w:rsidRDefault="00312D9A" w:rsidP="00312D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F1087" w:rsidRDefault="006F1087" w:rsidP="006F1087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(проект нормативного правового акта)</w:t>
      </w:r>
    </w:p>
    <w:p w:rsidR="006F1087" w:rsidRDefault="006F1087" w:rsidP="006F1087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выявлены положения, способствующие созданию условий для проявления коррупции*.</w:t>
      </w:r>
    </w:p>
    <w:p w:rsidR="006F1087" w:rsidRDefault="006F1087" w:rsidP="006F1087">
      <w:pPr>
        <w:jc w:val="both"/>
        <w:rPr>
          <w:sz w:val="28"/>
          <w:szCs w:val="28"/>
        </w:rPr>
      </w:pPr>
    </w:p>
    <w:p w:rsidR="006F1087" w:rsidRDefault="006F1087" w:rsidP="006F10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__________________   __________________</w:t>
      </w:r>
    </w:p>
    <w:p w:rsidR="006F1087" w:rsidRDefault="006F1087" w:rsidP="006F1087">
      <w:pPr>
        <w:pStyle w:val="21"/>
        <w:rPr>
          <w:szCs w:val="28"/>
          <w:vertAlign w:val="subscript"/>
        </w:rPr>
      </w:pPr>
      <w:r>
        <w:rPr>
          <w:szCs w:val="28"/>
          <w:vertAlign w:val="subscript"/>
        </w:rPr>
        <w:t xml:space="preserve">                     (наименование должности)                                                   (подпись)                                  (инициалы, фамилия)</w:t>
      </w:r>
    </w:p>
    <w:p w:rsidR="006F1087" w:rsidRDefault="006F1087" w:rsidP="006F1087">
      <w:pPr>
        <w:jc w:val="both"/>
        <w:rPr>
          <w:sz w:val="28"/>
          <w:szCs w:val="28"/>
        </w:rPr>
      </w:pPr>
    </w:p>
    <w:p w:rsidR="006F1087" w:rsidRDefault="006F1087" w:rsidP="006F1087">
      <w:pPr>
        <w:jc w:val="both"/>
        <w:rPr>
          <w:sz w:val="28"/>
          <w:szCs w:val="28"/>
        </w:rPr>
      </w:pPr>
    </w:p>
    <w:p w:rsidR="006F1087" w:rsidRDefault="006F1087" w:rsidP="006F10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 </w:t>
      </w:r>
      <w:r>
        <w:rPr>
          <w:szCs w:val="28"/>
        </w:rPr>
        <w:t>Со ссылкой на Правила проведения антикоррупционной экспертизы нормативных правовых актов и проектов нормативных правовых актов, утвержденные Постановлением Правительства Российской Федерации от 26.02.2010 г. № 96, отражаются все выявленные положения нормативного правового акта, его проекта или иного документа,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факторов.</w:t>
      </w:r>
      <w:proofErr w:type="gramEnd"/>
    </w:p>
    <w:p w:rsidR="006F1087" w:rsidRDefault="006F1087" w:rsidP="006F1087"/>
    <w:p w:rsidR="00413809" w:rsidRDefault="00413809" w:rsidP="006F1087">
      <w:pPr>
        <w:ind w:firstLine="708"/>
      </w:pPr>
    </w:p>
    <w:sectPr w:rsidR="00413809" w:rsidSect="006F10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E8C"/>
    <w:rsid w:val="00312D9A"/>
    <w:rsid w:val="00413809"/>
    <w:rsid w:val="004E780C"/>
    <w:rsid w:val="0052344F"/>
    <w:rsid w:val="006F1087"/>
    <w:rsid w:val="007D1E8C"/>
    <w:rsid w:val="00814CA1"/>
    <w:rsid w:val="008472D3"/>
    <w:rsid w:val="00A275EF"/>
    <w:rsid w:val="00A84EB3"/>
    <w:rsid w:val="00B27DA6"/>
    <w:rsid w:val="00B50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8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87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6F1087"/>
    <w:pPr>
      <w:keepNext/>
      <w:jc w:val="center"/>
      <w:outlineLvl w:val="1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0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87"/>
    <w:rPr>
      <w:rFonts w:eastAsia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1087"/>
    <w:rPr>
      <w:rFonts w:eastAsia="Times New Roman" w:cs="Times New Roman"/>
      <w:b/>
      <w:sz w:val="36"/>
      <w:szCs w:val="20"/>
      <w:lang w:eastAsia="ru-RU"/>
    </w:rPr>
  </w:style>
  <w:style w:type="character" w:styleId="a3">
    <w:name w:val="Hyperlink"/>
    <w:rsid w:val="006F1087"/>
    <w:rPr>
      <w:rFonts w:ascii="Tahoma" w:hAnsi="Tahoma" w:cs="Tahoma" w:hint="default"/>
      <w:color w:val="666666"/>
      <w:u w:val="single"/>
    </w:rPr>
  </w:style>
  <w:style w:type="paragraph" w:styleId="a4">
    <w:name w:val="Body Text"/>
    <w:basedOn w:val="a"/>
    <w:link w:val="a5"/>
    <w:rsid w:val="006F10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F1087"/>
    <w:rPr>
      <w:rFonts w:eastAsia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10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F10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F1087"/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F10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F1087"/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6F108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D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8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87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6F1087"/>
    <w:pPr>
      <w:keepNext/>
      <w:jc w:val="center"/>
      <w:outlineLvl w:val="1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0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87"/>
    <w:rPr>
      <w:rFonts w:eastAsia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1087"/>
    <w:rPr>
      <w:rFonts w:eastAsia="Times New Roman" w:cs="Times New Roman"/>
      <w:b/>
      <w:sz w:val="36"/>
      <w:szCs w:val="20"/>
      <w:lang w:eastAsia="ru-RU"/>
    </w:rPr>
  </w:style>
  <w:style w:type="character" w:styleId="a3">
    <w:name w:val="Hyperlink"/>
    <w:rsid w:val="006F1087"/>
    <w:rPr>
      <w:rFonts w:ascii="Tahoma" w:hAnsi="Tahoma" w:cs="Tahoma" w:hint="default"/>
      <w:color w:val="666666"/>
      <w:u w:val="single"/>
    </w:rPr>
  </w:style>
  <w:style w:type="paragraph" w:styleId="a4">
    <w:name w:val="Body Text"/>
    <w:basedOn w:val="a"/>
    <w:link w:val="a5"/>
    <w:rsid w:val="006F10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F1087"/>
    <w:rPr>
      <w:rFonts w:eastAsia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10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F10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F1087"/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F10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F1087"/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6F108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D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korotkova</cp:lastModifiedBy>
  <cp:revision>2</cp:revision>
  <cp:lastPrinted>2018-03-16T17:20:00Z</cp:lastPrinted>
  <dcterms:created xsi:type="dcterms:W3CDTF">2019-02-06T07:37:00Z</dcterms:created>
  <dcterms:modified xsi:type="dcterms:W3CDTF">2019-02-06T07:37:00Z</dcterms:modified>
</cp:coreProperties>
</file>